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7136B55C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79629F" w:rsidRPr="0079629F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mostowych –</w:t>
      </w:r>
      <w:r w:rsidR="00AA4746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  <w:r w:rsidR="0079629F" w:rsidRPr="0079629F">
        <w:rPr>
          <w:rFonts w:ascii="Arial" w:hAnsi="Arial" w:cs="Arial"/>
          <w:b/>
          <w:bCs/>
          <w:i/>
          <w:sz w:val="20"/>
          <w:lang w:eastAsia="ar-SA"/>
        </w:rPr>
        <w:t>modernizacja DW 773 w m. Iwanowice Dworskie i Poskwitów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  <w:bookmarkStart w:id="1" w:name="_GoBack"/>
      <w:bookmarkEnd w:id="1"/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2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2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76BEDCCE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D4334E">
        <w:rPr>
          <w:rFonts w:ascii="Arial" w:hAnsi="Arial" w:cs="Arial"/>
          <w:b/>
          <w:bCs/>
          <w:sz w:val="20"/>
        </w:rPr>
        <w:t>6</w:t>
      </w:r>
      <w:r w:rsidR="00A04499" w:rsidRPr="000C3CDE">
        <w:rPr>
          <w:rFonts w:ascii="Arial" w:hAnsi="Arial" w:cs="Arial"/>
          <w:b/>
          <w:bCs/>
          <w:sz w:val="20"/>
        </w:rPr>
        <w:t>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38A8B154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D4334E">
        <w:rPr>
          <w:rFonts w:ascii="Arial" w:hAnsi="Arial" w:cs="Arial"/>
          <w:b/>
          <w:bCs/>
          <w:sz w:val="20"/>
          <w:lang w:eastAsia="ar-SA"/>
        </w:rPr>
        <w:t>160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 xml:space="preserve">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719D5" w14:textId="77777777" w:rsidR="00CA7687" w:rsidRDefault="00CA7687" w:rsidP="00897BB7">
      <w:r>
        <w:separator/>
      </w:r>
    </w:p>
  </w:endnote>
  <w:endnote w:type="continuationSeparator" w:id="0">
    <w:p w14:paraId="1EB4C53F" w14:textId="77777777" w:rsidR="00CA7687" w:rsidRDefault="00CA7687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0E1B" w14:textId="77777777" w:rsidR="0079629F" w:rsidRDefault="007962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4334E" w:rsidRPr="00D4334E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D4334E" w:rsidRPr="00D4334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13CF6" w14:textId="77777777" w:rsidR="00CA7687" w:rsidRDefault="00CA7687" w:rsidP="00897BB7">
      <w:r>
        <w:separator/>
      </w:r>
    </w:p>
  </w:footnote>
  <w:footnote w:type="continuationSeparator" w:id="0">
    <w:p w14:paraId="762EC19C" w14:textId="77777777" w:rsidR="00CA7687" w:rsidRDefault="00CA7687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98302" w14:textId="77777777" w:rsidR="0079629F" w:rsidRDefault="007962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A768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A768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A768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3209155E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79629F">
      <w:rPr>
        <w:rFonts w:ascii="Arial" w:hAnsi="Arial" w:cs="Arial"/>
        <w:sz w:val="16"/>
        <w:szCs w:val="16"/>
      </w:rPr>
      <w:t>DN-4.26.42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5D00"/>
    <w:rsid w:val="00366406"/>
    <w:rsid w:val="0044006C"/>
    <w:rsid w:val="004B0646"/>
    <w:rsid w:val="004E77C9"/>
    <w:rsid w:val="004F47DA"/>
    <w:rsid w:val="004F7038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79629F"/>
    <w:rsid w:val="00810915"/>
    <w:rsid w:val="00813F39"/>
    <w:rsid w:val="00834003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A4746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A7687"/>
    <w:rsid w:val="00CD27F7"/>
    <w:rsid w:val="00CD41A1"/>
    <w:rsid w:val="00CE3392"/>
    <w:rsid w:val="00D227D7"/>
    <w:rsid w:val="00D37630"/>
    <w:rsid w:val="00D4334E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1628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62</cp:revision>
  <dcterms:created xsi:type="dcterms:W3CDTF">2021-04-21T06:54:00Z</dcterms:created>
  <dcterms:modified xsi:type="dcterms:W3CDTF">2026-05-22T08:48:00Z</dcterms:modified>
</cp:coreProperties>
</file>